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eastAsia="宋体" w:cs="Verdana"/>
          <w:b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4"/>
          <w:szCs w:val="44"/>
          <w:shd w:val="clear" w:fill="FFFFFF"/>
        </w:rPr>
        <w:t>HCZGF-3微电脑直流高压发生器的特性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HCZGF-3微电脑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"http://www.whhuachao.com/a/product/dianli/gyjy/zhiliugaoyafa" \t "http://www.whhuachao.com/a/jishu/2017/0721/_blank"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直流高压发生器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是由武汉华超电子仪器设备有限公司研发并生产的一款测试仪器，它符合中国行业标准ZBF24003-90行业标准，适合电力部门、施工单位对氧化锌避雷器、磁吹避雷器、电力电缆、发电机、变压器、开关等设备进行直流高压试验。HCZGF-3微电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"http://www.whhuachao.com/a/product/dianli/gyjy/zhiliugaoyafa" \t "http://www.whhuachao.com/a/jishu/2017/0721/_blank"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</w:rPr>
        <w:t>直流高压发生器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的特性如下：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instrText xml:space="preserve">INCLUDEPICTURE \d "http://www.whhuachao.com/uploads/allimg/170721/2-1FH110013bZ.jpg"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65065" cy="4382135"/>
            <wp:effectExtent l="0" t="0" r="698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065" cy="438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fldChar w:fldCharType="end"/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1.采用中频倍压电路，率先应用最新的PWM脉宽调制技术和大功率IGBT器件。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2.采用特殊屏蔽、隔离和接地等措施，使直流高压发生器实现了高品质、便携式并能承受额定电压放电而不损坏。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3.应用单片机技术，LCD屏显示，精度高，且具有计时、报警功能，属中频输出，输出功率大。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4.具有0.75U自动转换功能，可专门为氧化锌避雷器进行试验。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5.体积小、重量轻便于携带。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6.软硬件多重保护，灵敏的过流、过压保护，并报警。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   7.采用国外先进技术，既实用又美观。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61465" cy="520700"/>
          <wp:effectExtent l="0" t="0" r="635" b="12700"/>
          <wp:docPr id="3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未标题-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520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</w:t>
    </w:r>
    <w:r>
      <w:rPr>
        <w:rFonts w:hint="eastAsia"/>
        <w:sz w:val="28"/>
        <w:szCs w:val="36"/>
        <w:lang w:val="en-US" w:eastAsia="zh-CN"/>
      </w:rPr>
      <w:t>www.whhuachao.com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215F8"/>
    <w:rsid w:val="66D851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2017-07-24T03:11:52Z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