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宋体" w:cs="Verdana"/>
          <w:b/>
          <w:i w:val="0"/>
          <w:caps w:val="0"/>
          <w:color w:val="000000"/>
          <w:spacing w:val="0"/>
          <w:sz w:val="44"/>
          <w:szCs w:val="44"/>
          <w:shd w:val="clear" w:fill="FFFFFF"/>
        </w:rPr>
      </w:pPr>
      <w:r>
        <w:rPr>
          <w:rFonts w:ascii="Verdana" w:hAnsi="Verdana" w:eastAsia="宋体" w:cs="Verdana"/>
          <w:b/>
          <w:i w:val="0"/>
          <w:caps w:val="0"/>
          <w:color w:val="000000"/>
          <w:spacing w:val="0"/>
          <w:sz w:val="44"/>
          <w:szCs w:val="44"/>
          <w:shd w:val="clear" w:fill="FFFFFF"/>
        </w:rPr>
        <w:t>变频串联谐振试验装置现场试验操作规程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1、试验人员在开箱时,依据装箱清单对</w:t>
      </w:r>
      <w:r>
        <w:rPr>
          <w:rFonts w:hint="eastAsia" w:ascii="宋体" w:hAnsi="宋体" w:eastAsia="宋体" w:cs="宋体"/>
          <w:b w:val="0"/>
          <w:i w:val="0"/>
          <w:caps w:val="0"/>
          <w:color w:val="000000"/>
          <w:spacing w:val="0"/>
          <w:sz w:val="24"/>
          <w:szCs w:val="24"/>
          <w:u w:val="single"/>
          <w:shd w:val="clear" w:fill="FFFFFF"/>
        </w:rPr>
        <w:t>设备</w:t>
      </w:r>
      <w:r>
        <w:rPr>
          <w:rFonts w:hint="eastAsia" w:ascii="宋体" w:hAnsi="宋体" w:eastAsia="宋体" w:cs="宋体"/>
          <w:b w:val="0"/>
          <w:i w:val="0"/>
          <w:caps w:val="0"/>
          <w:color w:val="2E2E2E"/>
          <w:spacing w:val="0"/>
          <w:sz w:val="24"/>
          <w:szCs w:val="24"/>
          <w:shd w:val="clear" w:fill="FFFFFF"/>
        </w:rPr>
        <w:t>进行清查,如发现</w:t>
      </w:r>
      <w:r>
        <w:rPr>
          <w:rFonts w:hint="eastAsia" w:ascii="宋体" w:hAnsi="宋体" w:eastAsia="宋体" w:cs="宋体"/>
          <w:b w:val="0"/>
          <w:i w:val="0"/>
          <w:caps w:val="0"/>
          <w:color w:val="000000"/>
          <w:spacing w:val="0"/>
          <w:sz w:val="24"/>
          <w:szCs w:val="24"/>
          <w:u w:val="single"/>
          <w:shd w:val="clear" w:fill="FFFFFF"/>
        </w:rPr>
        <w:t>设备</w:t>
      </w:r>
      <w:r>
        <w:rPr>
          <w:rFonts w:hint="eastAsia" w:ascii="宋体" w:hAnsi="宋体" w:eastAsia="宋体" w:cs="宋体"/>
          <w:b w:val="0"/>
          <w:i w:val="0"/>
          <w:caps w:val="0"/>
          <w:color w:val="2E2E2E"/>
          <w:spacing w:val="0"/>
          <w:sz w:val="24"/>
          <w:szCs w:val="24"/>
          <w:shd w:val="clear" w:fill="FFFFFF"/>
        </w:rPr>
        <w:t>与装箱清单不符,请立即与本公司联系.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2、本试验设备应由高压试验专业人员使用，使用前应仔细阅读使用说明书，并经反复操作训练。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3、试验人员应不少于2人。大电流发生器使用时应严格遵守贵单位有关高压试验的安全作业规程</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4、为了保证试验的安全正确，除必须熟悉本产品说明书外，还必须严格按国家有关标准和规程进行试验操作。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5、各连接线不能接错，接线一定按照“注意事项”上的电路图连接,否则可导致试验装置损坏.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6、本装置使用时，输出的是高电压或超高电压，必须可靠接地，注意操作安全。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7、在做被试品试验之前,对设备进行空升试验,试验电压为设备额定电压80%.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8、无论是做被试品试验,还是做空升试验,最下面一节电抗器一定要用绝缘支架与地面隔开.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9、在做试验时,变频电源与电抗器之间的距离尽可能为最大(以免出现安全事故).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10、本套装置变频电源部分为触摸屏形式,在点动时,要轻而慢(在进入下一个菜单时,之间间隔0.5秒),如用力过重或速度过快,有可能进入不了下一个菜单或机器不能启动.按一下复位键,再返回主菜单,间隔5秒钟再启动,或直接关闭电源再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11、在对设备进行参数设置时,“装置电压”这一栏不能改变,“装置电压”是出厂试验时与分压器配套设置的.如改变“装置电压”,分压器采样信号就有所改变,测出来的就不是真正的试验电压,有可能偏大或偏小.对被试品的</w:t>
      </w:r>
      <w:r>
        <w:rPr>
          <w:rFonts w:hint="eastAsia" w:ascii="宋体" w:hAnsi="宋体" w:eastAsia="宋体" w:cs="宋体"/>
          <w:b w:val="0"/>
          <w:i w:val="0"/>
          <w:caps w:val="0"/>
          <w:color w:val="666666"/>
          <w:spacing w:val="0"/>
          <w:sz w:val="24"/>
          <w:szCs w:val="24"/>
          <w:u w:val="none"/>
          <w:shd w:val="clear" w:fill="FFFFFF"/>
        </w:rPr>
        <w:fldChar w:fldCharType="begin"/>
      </w:r>
      <w:r>
        <w:rPr>
          <w:rFonts w:hint="eastAsia" w:ascii="宋体" w:hAnsi="宋体" w:eastAsia="宋体" w:cs="宋体"/>
          <w:b w:val="0"/>
          <w:i w:val="0"/>
          <w:caps w:val="0"/>
          <w:color w:val="666666"/>
          <w:spacing w:val="0"/>
          <w:sz w:val="24"/>
          <w:szCs w:val="24"/>
          <w:u w:val="none"/>
          <w:shd w:val="clear" w:fill="FFFFFF"/>
        </w:rPr>
        <w:instrText xml:space="preserve"> HYPERLINK "http://www.whhuachao.com/plus/list.php?tid=48" \t "http://www.whhuachao.com/a/jishu/2017/0504/_blank" </w:instrText>
      </w:r>
      <w:r>
        <w:rPr>
          <w:rFonts w:hint="eastAsia" w:ascii="宋体" w:hAnsi="宋体" w:eastAsia="宋体" w:cs="宋体"/>
          <w:b w:val="0"/>
          <w:i w:val="0"/>
          <w:caps w:val="0"/>
          <w:color w:val="666666"/>
          <w:spacing w:val="0"/>
          <w:sz w:val="24"/>
          <w:szCs w:val="24"/>
          <w:u w:val="none"/>
          <w:shd w:val="clear" w:fill="FFFFFF"/>
        </w:rPr>
        <w:fldChar w:fldCharType="separate"/>
      </w:r>
      <w:r>
        <w:rPr>
          <w:rStyle w:val="6"/>
          <w:rFonts w:hint="eastAsia" w:ascii="宋体" w:hAnsi="宋体" w:eastAsia="宋体" w:cs="宋体"/>
          <w:b w:val="0"/>
          <w:i w:val="0"/>
          <w:caps w:val="0"/>
          <w:color w:val="666666"/>
          <w:spacing w:val="0"/>
          <w:sz w:val="24"/>
          <w:szCs w:val="24"/>
          <w:u w:val="single"/>
          <w:shd w:val="clear" w:fill="FFFFFF"/>
        </w:rPr>
        <w:t>耐压</w:t>
      </w:r>
      <w:r>
        <w:rPr>
          <w:rFonts w:hint="eastAsia" w:ascii="宋体" w:hAnsi="宋体" w:eastAsia="宋体" w:cs="宋体"/>
          <w:b w:val="0"/>
          <w:i w:val="0"/>
          <w:caps w:val="0"/>
          <w:color w:val="666666"/>
          <w:spacing w:val="0"/>
          <w:sz w:val="24"/>
          <w:szCs w:val="24"/>
          <w:u w:val="none"/>
          <w:shd w:val="clear" w:fill="FFFFFF"/>
        </w:rPr>
        <w:fldChar w:fldCharType="end"/>
      </w:r>
      <w:r>
        <w:rPr>
          <w:rFonts w:hint="eastAsia" w:ascii="宋体" w:hAnsi="宋体" w:eastAsia="宋体" w:cs="宋体"/>
          <w:b w:val="0"/>
          <w:i w:val="0"/>
          <w:caps w:val="0"/>
          <w:color w:val="2E2E2E"/>
          <w:spacing w:val="0"/>
          <w:sz w:val="24"/>
          <w:szCs w:val="24"/>
          <w:shd w:val="clear" w:fill="FFFFFF"/>
        </w:rPr>
        <w:t>试验就有影响.所以试验人员在开机时就要把“装置电压”记录好,以免装置电压在误动以后,好查阅.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75"/>
        <w:rPr>
          <w:rFonts w:hint="eastAsia" w:ascii="宋体" w:hAnsi="宋体" w:eastAsia="宋体" w:cs="宋体"/>
          <w:b w:val="0"/>
          <w:i w:val="0"/>
          <w:caps w:val="0"/>
          <w:color w:val="2E2E2E"/>
          <w:spacing w:val="0"/>
          <w:sz w:val="24"/>
          <w:szCs w:val="24"/>
        </w:rPr>
      </w:pPr>
      <w:r>
        <w:rPr>
          <w:rFonts w:hint="eastAsia" w:ascii="宋体" w:hAnsi="宋体" w:eastAsia="宋体" w:cs="宋体"/>
          <w:b w:val="0"/>
          <w:i w:val="0"/>
          <w:caps w:val="0"/>
          <w:color w:val="2E2E2E"/>
          <w:spacing w:val="0"/>
          <w:sz w:val="24"/>
          <w:szCs w:val="24"/>
          <w:shd w:val="clear" w:fill="FFFFFF"/>
        </w:rPr>
        <w:t>12、在做电容量比较大或损耗较高的被试品试验时,如“发电机,容量大的电机,1.5km以上的电缆”.系统q值较低,设置“输出电压”为30v~50v之间,一般情况下,“输出电压”设置为10v~20v之间.在做10kv以下,长度500m以内电缆试验时,应选择较低的励磁电压,“输出电压”为设置10v.否则,在找谐振点时,试验电压会超过被试品的额定耐压值,这时系统q值较高,容易造成被试品击穿.</w:t>
      </w:r>
    </w:p>
    <w:p>
      <w:pPr>
        <w:jc w:val="center"/>
        <w:rPr>
          <w:rFonts w:ascii="Verdana" w:hAnsi="Verdana" w:eastAsia="宋体" w:cs="Verdana"/>
          <w:b/>
          <w:i w:val="0"/>
          <w:caps w:val="0"/>
          <w:color w:val="000000"/>
          <w:spacing w:val="0"/>
          <w:sz w:val="44"/>
          <w:szCs w:val="44"/>
          <w:shd w:val="clear" w:fill="FFFFFF"/>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rFonts w:hint="eastAsia" w:eastAsia="宋体"/>
        <w:lang w:eastAsia="zh-CN"/>
      </w:rPr>
      <w:drawing>
        <wp:inline distT="0" distB="0" distL="114300" distR="114300">
          <wp:extent cx="1561465" cy="520700"/>
          <wp:effectExtent l="0" t="0" r="635" b="12700"/>
          <wp:docPr id="3"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标题-2"/>
                  <pic:cNvPicPr>
                    <a:picLocks noChangeAspect="1"/>
                  </pic:cNvPicPr>
                </pic:nvPicPr>
                <pic:blipFill>
                  <a:blip r:embed="rId1"/>
                  <a:stretch>
                    <a:fillRect/>
                  </a:stretch>
                </pic:blipFill>
                <pic:spPr>
                  <a:xfrm>
                    <a:off x="0" y="0"/>
                    <a:ext cx="1561465" cy="520700"/>
                  </a:xfrm>
                  <a:prstGeom prst="rect">
                    <a:avLst/>
                  </a:prstGeom>
                  <a:noFill/>
                  <a:ln w="9525">
                    <a:noFill/>
                  </a:ln>
                </pic:spPr>
              </pic:pic>
            </a:graphicData>
          </a:graphic>
        </wp:inline>
      </w:drawing>
    </w:r>
    <w:r>
      <w:rPr>
        <w:rFonts w:hint="eastAsia"/>
        <w:lang w:val="en-US" w:eastAsia="zh-CN"/>
      </w:rPr>
      <w:t xml:space="preserve">                           </w:t>
    </w:r>
    <w:r>
      <w:rPr>
        <w:rFonts w:hint="eastAsia"/>
        <w:sz w:val="28"/>
        <w:szCs w:val="36"/>
        <w:lang w:val="en-US" w:eastAsia="zh-CN"/>
      </w:rPr>
      <w:t>www.whhuachao.com</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6EB7"/>
    <w:rsid w:val="4965736F"/>
    <w:rsid w:val="55A007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2017-06-12T02:30:54Z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